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Wynn Field Logistics</w:t>
      </w:r>
    </w:p>
    <w:p>
      <w:pPr>
        <w:pStyle w:val="Subtitle"/>
      </w:pPr>
      <w:r>
        <w:t>Capabilities Statement</w:t>
      </w:r>
    </w:p>
    <w:p>
      <w:r>
        <w:rPr>
          <w:b/>
        </w:rPr>
        <w:t>Local delivery and route support</w:t>
      </w:r>
    </w:p>
    <w:p>
      <w:r>
        <w:t>833-802-WYNN (9966)  |  info@wynnfieldenterprises.com</w:t>
        <w:br/>
        <w:t>Enterprise contact  wynnfieldenterprises.com</w:t>
      </w:r>
    </w:p>
    <w:p>
      <w:r>
        <w:t>Wynn Field Logistics focuses on pharmaceutical, food and local delivery opportunities in Southern California. We welcome dedicated routes, scheduled deliveries and subcontracting partnerships, with handling requirements and route capacity confirmed before acceptance.</w:t>
      </w:r>
    </w:p>
    <w:p>
      <w:pPr>
        <w:pStyle w:val="Heading1"/>
      </w:pPr>
      <w:r>
        <w:t>Core Capabilities</w:t>
      </w:r>
    </w:p>
    <w:p>
      <w:r>
        <w:rPr>
          <w:b/>
        </w:rPr>
        <w:t xml:space="preserve">Pharmaceutical Delivery  </w:t>
      </w:r>
      <w:r>
        <w:t>Pharmacy and pharmaceutical delivery coordination within approved handling and client requirements.</w:t>
      </w:r>
    </w:p>
    <w:p>
      <w:r>
        <w:rPr>
          <w:b/>
        </w:rPr>
        <w:t xml:space="preserve">Food Delivery  </w:t>
      </w:r>
      <w:r>
        <w:t>Meal and food distribution support for businesses and community programs.</w:t>
      </w:r>
    </w:p>
    <w:p>
      <w:r>
        <w:rPr>
          <w:b/>
        </w:rPr>
        <w:t xml:space="preserve">Local Courier Support  </w:t>
      </w:r>
      <w:r>
        <w:t>Pickup, delivery and route coordination for approved goods.</w:t>
      </w:r>
    </w:p>
    <w:p>
      <w:r>
        <w:rPr>
          <w:b/>
        </w:rPr>
        <w:t xml:space="preserve">Delivery Communication  </w:t>
      </w:r>
      <w:r>
        <w:t>Scheduling, dispatch coordination and client communication for delivery assignments.</w:t>
      </w:r>
    </w:p>
    <w:p>
      <w:pPr>
        <w:pStyle w:val="Heading1"/>
      </w:pPr>
      <w:r>
        <w:t>Differentiators</w:t>
      </w:r>
    </w:p>
    <w:p>
      <w:pPr>
        <w:pStyle w:val="ListBullet"/>
      </w:pPr>
      <w:r>
        <w:t>A focused service model for pharmaceutical and food delivery needs.</w:t>
      </w:r>
    </w:p>
    <w:p>
      <w:pPr>
        <w:pStyle w:val="ListBullet"/>
      </w:pPr>
      <w:r>
        <w:t>Connections to home care and community service initiatives within the Wynn Field ecosystem.</w:t>
      </w:r>
    </w:p>
    <w:p>
      <w:pPr>
        <w:pStyle w:val="ListBullet"/>
      </w:pPr>
      <w:r>
        <w:t>Emphasis on route clarity, dependable communication and accountable delivery coordination.</w:t>
      </w:r>
    </w:p>
    <w:p>
      <w:pPr>
        <w:pStyle w:val="Heading1"/>
      </w:pPr>
      <w:r>
        <w:t>Experience and Readiness</w:t>
      </w:r>
    </w:p>
    <w:p>
      <w:r>
        <w:t>Contract readiness is determined by available drivers, vehicles, insurance and required operating authority. Specialized handling, temperature control, freight capacity and delivery documentation must be confirmed for each contract.</w:t>
      </w:r>
    </w:p>
    <w:p>
      <w:pPr>
        <w:pStyle w:val="Heading1"/>
      </w:pPr>
      <w:r>
        <w:t>Partnership Opportunities</w:t>
      </w:r>
    </w:p>
    <w:p>
      <w:r>
        <w:t>Pharmacies, food providers, senior service organizations, community programs and delivery prime contractors.</w:t>
      </w:r>
    </w:p>
    <w:p>
      <w:pPr>
        <w:pStyle w:val="Heading1"/>
      </w:pPr>
      <w:r>
        <w:t>Business and Procurement Information</w:t>
      </w:r>
    </w:p>
    <w:p>
      <w:r>
        <w:t>Legal contracting entity  [Insert registered name]  |  SAM registration  Planned</w:t>
        <w:br/>
        <w:t>UEI  [Insert this business’s UEI]  |  CAGE  [Insert assigned code]</w:t>
        <w:br/>
        <w:t>Licenses and certifications  [Insert verified credentials]</w:t>
      </w:r>
    </w:p>
    <w:p>
      <w:pPr>
        <w:pStyle w:val="Heading1"/>
      </w:pPr>
      <w:r>
        <w:t>Recommended Service Classifications</w:t>
      </w:r>
    </w:p>
    <w:p>
      <w:pPr>
        <w:keepNext/>
        <w:spacing w:after="60"/>
      </w:pPr>
      <w:r>
        <w:rPr>
          <w:b/>
        </w:rPr>
        <w:t xml:space="preserve">Primary NAICS  </w:t>
      </w:r>
      <w:r>
        <w:t>492210 — Local Messengers and Local Delivery</w:t>
      </w:r>
    </w:p>
    <w:p>
      <w:pPr>
        <w:keepNext/>
        <w:spacing w:after="60"/>
      </w:pPr>
      <w:r>
        <w:rPr>
          <w:b/>
        </w:rPr>
        <w:t xml:space="preserve">Additional NAICS  </w:t>
      </w:r>
      <w:r>
        <w:t>None recommended for the current local-delivery scope.</w:t>
      </w:r>
    </w:p>
    <w:p>
      <w:pPr>
        <w:keepNext/>
        <w:spacing w:after="60"/>
      </w:pPr>
      <w:r>
        <w:rPr>
          <w:b/>
        </w:rPr>
        <w:t xml:space="preserve">PSC  </w:t>
      </w:r>
      <w:r>
        <w:t>R602 — Support: Administrative, Courier/Messenger</w:t>
      </w:r>
    </w:p>
    <w:p>
      <w:pPr>
        <w:keepNext/>
        <w:spacing w:after="60"/>
      </w:pPr>
      <w:r>
        <w:rPr>
          <w:b/>
        </w:rPr>
        <w:t xml:space="preserve">UNSPSC  </w:t>
      </w:r>
      <w:r>
        <w:t>78102200 — Postal and small parcel and courier services</w:t>
      </w:r>
    </w:p>
    <w:p>
      <w:r>
        <w:rPr>
          <w:sz w:val="18"/>
        </w:rPr>
        <w:t>Freight trucking and specialized handling classifications require confirmation of the actual service model.</w:t>
      </w:r>
    </w:p>
    <w:p>
      <w:r>
        <w:rPr>
          <w:i/>
          <w:sz w:val="16"/>
        </w:rPr>
        <w:t>Recommended codes are based on the described services; confirm against actual business activity and the buyer’s code set. Each business maintains separate registrations and credentials. Sources: Census 2022 NAICS (census.gov/naics); GSA PSC Manual, April 2025 (acquisition.gov/psc-manual); UNGM UNSPSC listings (ungm.org/public/unspsc).</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