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Wynn Field Home Care</w:t>
      </w:r>
    </w:p>
    <w:p>
      <w:pPr>
        <w:pStyle w:val="Subtitle"/>
      </w:pPr>
      <w:r>
        <w:t>Capabilities Statement</w:t>
      </w:r>
    </w:p>
    <w:p>
      <w:r>
        <w:rPr>
          <w:b/>
        </w:rPr>
        <w:t>Nonmedical companionship and daily living support</w:t>
      </w:r>
    </w:p>
    <w:p>
      <w:r>
        <w:t>833-802-WYNN (9966)  |  info@wynnfieldenterprises.com</w:t>
        <w:br/>
        <w:t>Enterprise contact  wynnfieldenterprises.com</w:t>
      </w:r>
    </w:p>
    <w:p>
      <w:r>
        <w:t>Wynn Field Home Care focuses on nonmedical support that helps people maintain dignity, connection and daily routines. We welcome private client inquiries and referral partnerships serving seniors, veterans and individuals who need everyday assistance.</w:t>
      </w:r>
    </w:p>
    <w:p>
      <w:pPr>
        <w:pStyle w:val="Heading1"/>
      </w:pPr>
      <w:r>
        <w:t>Core Capabilities</w:t>
      </w:r>
    </w:p>
    <w:p>
      <w:r>
        <w:rPr>
          <w:b/>
        </w:rPr>
        <w:t xml:space="preserve">Companionship  </w:t>
      </w:r>
      <w:r>
        <w:t>Social engagement, routine support and attentive nonmedical companionship.</w:t>
      </w:r>
    </w:p>
    <w:p>
      <w:r>
        <w:rPr>
          <w:b/>
        </w:rPr>
        <w:t xml:space="preserve">Daily Living Assistance  </w:t>
      </w:r>
      <w:r>
        <w:t>Support with everyday activities according to an agreed care plan and authorized service scope.</w:t>
      </w:r>
    </w:p>
    <w:p>
      <w:r>
        <w:rPr>
          <w:b/>
        </w:rPr>
        <w:t xml:space="preserve">Meal Support  </w:t>
      </w:r>
      <w:r>
        <w:t>Meal preparation and assistance with daily nutrition routines.</w:t>
      </w:r>
    </w:p>
    <w:p>
      <w:r>
        <w:rPr>
          <w:b/>
        </w:rPr>
        <w:t xml:space="preserve">Transportation Coordination  </w:t>
      </w:r>
      <w:r>
        <w:t>Coordination of transportation for appointments, errands and community activities.</w:t>
      </w:r>
    </w:p>
    <w:p>
      <w:pPr>
        <w:pStyle w:val="Heading1"/>
      </w:pPr>
      <w:r>
        <w:t>Differentiators</w:t>
      </w:r>
    </w:p>
    <w:p>
      <w:pPr>
        <w:pStyle w:val="ListBullet"/>
      </w:pPr>
      <w:r>
        <w:t>A care philosophy grounded in dignity, respect and dependable relationships.</w:t>
      </w:r>
    </w:p>
    <w:p>
      <w:pPr>
        <w:pStyle w:val="ListBullet"/>
      </w:pPr>
      <w:r>
        <w:t>Access to related insurance, logistics and professional service resources.</w:t>
      </w:r>
    </w:p>
    <w:p>
      <w:pPr>
        <w:pStyle w:val="ListBullet"/>
      </w:pPr>
      <w:r>
        <w:t>Emphasis on caregiver development and clear communication with clients and families.</w:t>
      </w:r>
    </w:p>
    <w:p>
      <w:pPr>
        <w:pStyle w:val="Heading1"/>
      </w:pPr>
      <w:r>
        <w:t>Experience and Readiness</w:t>
      </w:r>
    </w:p>
    <w:p>
      <w:r>
        <w:t>Services are nonmedical. Applicable agency licensing, caregiver registration, insurance, training and service availability must be verified before an engagement. Payment or payer acceptance is confirmed individually.</w:t>
      </w:r>
    </w:p>
    <w:p>
      <w:pPr>
        <w:pStyle w:val="Heading1"/>
      </w:pPr>
      <w:r>
        <w:t>Partnership Opportunities</w:t>
      </w:r>
    </w:p>
    <w:p>
      <w:r>
        <w:t>Individuals, families, senior service organizations, veteran support organizations and community referral partners.</w:t>
      </w:r>
    </w:p>
    <w:p>
      <w:pPr>
        <w:pStyle w:val="Heading1"/>
      </w:pPr>
      <w:r>
        <w:t>Business and Procurement Information</w:t>
      </w:r>
    </w:p>
    <w:p>
      <w:r>
        <w:t>Legal contracting entity  [Insert registered name]  |  SAM registration  Planned</w:t>
        <w:br/>
        <w:t>UEI  [Insert this business’s UEI]  |  CAGE  [Insert assigned code]</w:t>
        <w:br/>
        <w:t>Licenses and certifications  [Insert verified credentials]</w:t>
      </w:r>
    </w:p>
    <w:p>
      <w:pPr>
        <w:pStyle w:val="Heading1"/>
      </w:pPr>
      <w:r>
        <w:t>Recommended Service Classifications</w:t>
      </w:r>
    </w:p>
    <w:p>
      <w:pPr>
        <w:keepNext/>
        <w:spacing w:after="60"/>
      </w:pPr>
      <w:r>
        <w:rPr>
          <w:b/>
        </w:rPr>
        <w:t xml:space="preserve">Primary NAICS  </w:t>
      </w:r>
      <w:r>
        <w:t>624120 — Services for the Elderly and Persons with Disabilities</w:t>
      </w:r>
    </w:p>
    <w:p>
      <w:pPr>
        <w:keepNext/>
        <w:spacing w:after="60"/>
      </w:pPr>
      <w:r>
        <w:rPr>
          <w:b/>
        </w:rPr>
        <w:t xml:space="preserve">Additional NAICS  </w:t>
      </w:r>
      <w:r>
        <w:t>None recommended for the described nonmedical scope.</w:t>
      </w:r>
    </w:p>
    <w:p>
      <w:pPr>
        <w:keepNext/>
        <w:spacing w:after="60"/>
      </w:pPr>
      <w:r>
        <w:rPr>
          <w:b/>
        </w:rPr>
        <w:t xml:space="preserve">PSC  </w:t>
      </w:r>
      <w:r>
        <w:t>G005 — Social: Geriatric; G099 — Social: Other</w:t>
      </w:r>
    </w:p>
    <w:p>
      <w:pPr>
        <w:keepNext/>
        <w:spacing w:after="60"/>
      </w:pPr>
      <w:r>
        <w:rPr>
          <w:b/>
        </w:rPr>
        <w:t xml:space="preserve">UNSPSC  </w:t>
      </w:r>
      <w:r>
        <w:t>91111900 — Personal care services</w:t>
      </w:r>
    </w:p>
    <w:p>
      <w:r>
        <w:rPr>
          <w:sz w:val="18"/>
        </w:rPr>
        <w:t>G005 applies to senior services; G099 covers other applicable social support. The described scope is nonmedical.</w:t>
      </w:r>
    </w:p>
    <w:p>
      <w:r>
        <w:rPr>
          <w:i/>
          <w:sz w:val="16"/>
        </w:rPr>
        <w:t>Recommended codes are based on the described services; confirm against actual business activity and the buyer’s code set. Each business maintains separate registrations and credentials. Sources: Census 2022 NAICS (census.gov/naics); GSA PSC Manual, April 2025 (acquisition.gov/psc-manual); UNGM UNSPSC listings (ungm.org/public/unspsc).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